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37" w:name="business-requirement-document"/>
    <w:p>
      <w:pPr>
        <w:pStyle w:val="Heading1"/>
      </w:pPr>
      <w:r>
        <w:t xml:space="preserve">Business Requirement Document</w:t>
      </w:r>
    </w:p>
    <w:bookmarkStart w:id="9" w:name="X9e129e1e713b4b3c884335cb7c15ab85b5c491b"/>
    <w:p>
      <w:pPr>
        <w:pStyle w:val="Heading2"/>
      </w:pPr>
      <w:r>
        <w:t xml:space="preserve">Centralized AI-Powered HSE Incident Management &amp; Reporting System</w:t>
      </w:r>
    </w:p>
    <w:p>
      <w:pPr>
        <w:pStyle w:val="FirstParagraph"/>
      </w:pPr>
      <w:r>
        <w:rPr>
          <w:b/>
          <w:bCs/>
        </w:rPr>
        <w:t xml:space="preserve">Client:</w:t>
      </w:r>
      <w:r>
        <w:t xml:space="preserve"> </w:t>
      </w:r>
      <w:r>
        <w:t xml:space="preserve">Setia Corporation — 3PL Warehouse Operations</w:t>
      </w:r>
      <w:r>
        <w:br/>
      </w:r>
      <w:r>
        <w:rPr>
          <w:b/>
          <w:bCs/>
        </w:rPr>
        <w:t xml:space="preserve">Prepared by:</w:t>
      </w:r>
      <w:r>
        <w:t xml:space="preserve"> </w:t>
      </w:r>
      <w:r>
        <w:t xml:space="preserve">Wee Ihan Yap</w:t>
      </w:r>
      <w:r>
        <w:br/>
      </w:r>
      <w:r>
        <w:rPr>
          <w:b/>
          <w:bCs/>
        </w:rPr>
        <w:t xml:space="preserve">Version:</w:t>
      </w:r>
      <w:r>
        <w:t xml:space="preserve"> </w:t>
      </w:r>
      <w:r>
        <w:t xml:space="preserve">1.0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12 July 2026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Final</w:t>
      </w:r>
    </w:p>
    <w:p>
      <w:r>
        <w:pict>
          <v:rect style="width:0;height:1.5pt" o:hralign="center" o:hrstd="t" o:hr="t"/>
        </w:pict>
      </w:r>
    </w:p>
    <w:bookmarkEnd w:id="9"/>
    <w:bookmarkStart w:id="1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Setia Corporation currently manages Health, Safety and Environment (HSE) incident reporting through a combination of WhatsApp messages, Excel spreadsheets, and paper-based forms. This process creates significant gaps: delayed notifications, incomplete evidence, inconsistent classification, and manual workload for statutory DOSH reporting.</w:t>
      </w:r>
    </w:p>
    <w:p>
      <w:pPr>
        <w:pStyle w:val="BodyText"/>
      </w:pPr>
      <w:r>
        <w:t xml:space="preserve">This document defines the business requirements for a centralized, AI-powered HSE Incident Management System (IMS) that replaces these manual processes. The system captures every incident digitally, runs a structured workflow from report through closure, tracks corrective actions, and generates statutory JKKP reports automatically — eliminating the administrative burden on HSE staff and ensuring zero missed regulatory deadlines.</w:t>
      </w:r>
    </w:p>
    <w:p>
      <w:r>
        <w:pict>
          <v:rect style="width:0;height:1.5pt" o:hralign="center" o:hrstd="t" o:hr="t"/>
        </w:pict>
      </w:r>
    </w:p>
    <w:bookmarkEnd w:id="10"/>
    <w:bookmarkStart w:id="11" w:name="business-objectives"/>
    <w:p>
      <w:pPr>
        <w:pStyle w:val="Heading2"/>
      </w:pPr>
      <w:r>
        <w:t xml:space="preserve">2. Business Objectives</w:t>
      </w:r>
    </w:p>
    <w:p>
      <w:pPr>
        <w:pStyle w:val="Compact"/>
        <w:numPr>
          <w:ilvl w:val="0"/>
          <w:numId w:val="1001"/>
        </w:numPr>
      </w:pPr>
      <w:r>
        <w:t xml:space="preserve">Replace WhatsApp/Excel/paper incident reporting with a single digital system capturing all incident types.</w:t>
      </w:r>
    </w:p>
    <w:p>
      <w:pPr>
        <w:pStyle w:val="Compact"/>
        <w:numPr>
          <w:ilvl w:val="0"/>
          <w:numId w:val="1001"/>
        </w:numPr>
      </w:pPr>
      <w:r>
        <w:t xml:space="preserve">Enforce a structured, auditable workflow: report → triage → investigation → CAPA → verification → closure.</w:t>
      </w:r>
    </w:p>
    <w:p>
      <w:pPr>
        <w:pStyle w:val="Compact"/>
        <w:numPr>
          <w:ilvl w:val="0"/>
          <w:numId w:val="1001"/>
        </w:numPr>
      </w:pPr>
      <w:r>
        <w:t xml:space="preserve">Track all Corrective and Preventive Actions (CAPAs) to completion with automated escalation for overdue items.</w:t>
      </w:r>
    </w:p>
    <w:p>
      <w:pPr>
        <w:pStyle w:val="Compact"/>
        <w:numPr>
          <w:ilvl w:val="0"/>
          <w:numId w:val="1001"/>
        </w:numPr>
      </w:pPr>
      <w:r>
        <w:t xml:space="preserve">Provide management with a live dashboard replacing monthly manual report compilation.</w:t>
      </w:r>
    </w:p>
    <w:p>
      <w:pPr>
        <w:pStyle w:val="Compact"/>
        <w:numPr>
          <w:ilvl w:val="0"/>
          <w:numId w:val="1001"/>
        </w:numPr>
      </w:pPr>
      <w:r>
        <w:t xml:space="preserve">Ensure full compliance with Malaysian DOSH reporting obligations (NADOPOD 2004) without manual form-filling.</w:t>
      </w:r>
    </w:p>
    <w:p>
      <w:pPr>
        <w:pStyle w:val="Compact"/>
        <w:numPr>
          <w:ilvl w:val="0"/>
          <w:numId w:val="1001"/>
        </w:numPr>
      </w:pPr>
      <w:r>
        <w:t xml:space="preserve">Use AI (Claude API) to reduce HSE admin burden: drafting summaries, suggesting root causes, flagging incomplete reports, and detecting risk patterns.</w:t>
      </w:r>
    </w:p>
    <w:p>
      <w:r>
        <w:pict>
          <v:rect style="width:0;height:1.5pt" o:hralign="center" o:hrstd="t" o:hr="t"/>
        </w:pict>
      </w:r>
    </w:p>
    <w:bookmarkEnd w:id="11"/>
    <w:bookmarkStart w:id="12" w:name="stakeholders"/>
    <w:p>
      <w:pPr>
        <w:pStyle w:val="Heading2"/>
      </w:pPr>
      <w:r>
        <w:t xml:space="preserve">3. Stakeholders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Representative(s)</w:t>
            </w:r>
          </w:p>
        </w:tc>
        <w:tc>
          <w:tcPr/>
          <w:p>
            <w:pPr>
              <w:pStyle w:val="Compact"/>
            </w:pPr>
            <w:r>
              <w:t xml:space="preserve">Responsibility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Sponsor / Business Owner</w:t>
            </w:r>
          </w:p>
        </w:tc>
        <w:tc>
          <w:tcPr/>
          <w:p>
            <w:pPr>
              <w:pStyle w:val="Compact"/>
            </w:pPr>
            <w:r>
              <w:t xml:space="preserve">Ms. Agnes, Mr. Terence</w:t>
            </w:r>
          </w:p>
        </w:tc>
        <w:tc>
          <w:tcPr/>
          <w:p>
            <w:pPr>
              <w:pStyle w:val="Compact"/>
            </w:pPr>
            <w:r>
              <w:t xml:space="preserve">Approve requirements, budget, go-live sign-off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HSE Lead</w:t>
            </w:r>
          </w:p>
        </w:tc>
        <w:tc>
          <w:tcPr/>
          <w:p>
            <w:pPr>
              <w:pStyle w:val="Compact"/>
            </w:pPr>
            <w:r>
              <w:t xml:space="preserve">Mr. Yap</w:t>
            </w:r>
          </w:p>
        </w:tc>
        <w:tc>
          <w:tcPr/>
          <w:p>
            <w:pPr>
              <w:pStyle w:val="Compact"/>
            </w:pPr>
            <w:r>
              <w:t xml:space="preserve">Primary system user; investigation, CAPA, DOSH filing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Operations</w:t>
            </w:r>
          </w:p>
        </w:tc>
        <w:tc>
          <w:tcPr/>
          <w:p>
            <w:pPr>
              <w:pStyle w:val="Compact"/>
            </w:pPr>
            <w:r>
              <w:t xml:space="preserve">Mr. Jensen</w:t>
            </w:r>
          </w:p>
        </w:tc>
        <w:tc>
          <w:tcPr/>
          <w:p>
            <w:pPr>
              <w:pStyle w:val="Compact"/>
            </w:pPr>
            <w:r>
              <w:t xml:space="preserve">Supervisor workflow, CAPA ownership</w:t>
            </w:r>
          </w:p>
        </w:tc>
      </w:tr>
      <w:tr>
        <w:tc>
          <w:tcPr/>
          <w:p>
            <w:pPr>
              <w:pStyle w:val="Compact"/>
            </w:pPr>
            <w:r>
              <w:t xml:space="preserve">Floor Staff / Reporters</w:t>
            </w:r>
          </w:p>
        </w:tc>
        <w:tc>
          <w:tcPr/>
          <w:p>
            <w:pPr>
              <w:pStyle w:val="Compact"/>
            </w:pPr>
            <w:r>
              <w:t xml:space="preserve">All employees, guards</w:t>
            </w:r>
          </w:p>
        </w:tc>
        <w:tc>
          <w:tcPr/>
          <w:p>
            <w:pPr>
              <w:pStyle w:val="Compact"/>
            </w:pPr>
            <w:r>
              <w:t xml:space="preserve">Incident submission via QR scan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 Developer</w:t>
            </w:r>
          </w:p>
        </w:tc>
        <w:tc>
          <w:tcPr/>
          <w:p>
            <w:pPr>
              <w:pStyle w:val="Compact"/>
            </w:pPr>
            <w:r>
              <w:t xml:space="preserve">Wee Ihan Yap</w:t>
            </w:r>
          </w:p>
        </w:tc>
        <w:tc>
          <w:tcPr/>
          <w:p>
            <w:pPr>
              <w:pStyle w:val="Compact"/>
            </w:pPr>
            <w:r>
              <w:t xml:space="preserve">Design, build, deployment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"/>
    <w:bookmarkStart w:id="13" w:name="user-roles-access"/>
    <w:p>
      <w:pPr>
        <w:pStyle w:val="Heading2"/>
      </w:pPr>
      <w:r>
        <w:t xml:space="preserve">4. User Roles &amp; Access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Who</w:t>
            </w:r>
          </w:p>
        </w:tc>
        <w:tc>
          <w:tcPr/>
          <w:p>
            <w:pPr>
              <w:pStyle w:val="Compact"/>
            </w:pPr>
            <w:r>
              <w:t xml:space="preserve">Access Level</w:t>
            </w:r>
          </w:p>
        </w:tc>
        <w:tc>
          <w:tcPr/>
          <w:p>
            <w:pPr>
              <w:pStyle w:val="Compact"/>
            </w:pPr>
            <w:r>
              <w:t xml:space="preserve">Primary Responsibility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Reporter</w:t>
            </w:r>
          </w:p>
        </w:tc>
        <w:tc>
          <w:tcPr/>
          <w:p>
            <w:pPr>
              <w:pStyle w:val="Compact"/>
            </w:pPr>
            <w:r>
              <w:t xml:space="preserve">Any employee, supervisor, witness, security guard</w:t>
            </w:r>
          </w:p>
        </w:tc>
        <w:tc>
          <w:tcPr/>
          <w:p>
            <w:pPr>
              <w:pStyle w:val="Compact"/>
            </w:pPr>
            <w:r>
              <w:t xml:space="preserve">Submit reports via QR/app; view own reports only</w:t>
            </w:r>
          </w:p>
        </w:tc>
        <w:tc>
          <w:tcPr/>
          <w:p>
            <w:pPr>
              <w:pStyle w:val="Compact"/>
            </w:pPr>
            <w:r>
              <w:t xml:space="preserve">Report incidents and hazards immediately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 Supervisor</w:t>
            </w:r>
          </w:p>
        </w:tc>
        <w:tc>
          <w:tcPr/>
          <w:p>
            <w:pPr>
              <w:pStyle w:val="Compact"/>
            </w:pPr>
            <w:r>
              <w:t xml:space="preserve">Warehouse/shift supervisor</w:t>
            </w:r>
          </w:p>
        </w:tc>
        <w:tc>
          <w:tcPr/>
          <w:p>
            <w:pPr>
              <w:pStyle w:val="Compact"/>
            </w:pPr>
            <w:r>
              <w:t xml:space="preserve">Full access to incidents in their site/zone</w:t>
            </w:r>
          </w:p>
        </w:tc>
        <w:tc>
          <w:tcPr/>
          <w:p>
            <w:pPr>
              <w:pStyle w:val="Compact"/>
            </w:pPr>
            <w:r>
              <w:t xml:space="preserve">Secure area, first response, initial 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HSE Officer</w:t>
            </w:r>
          </w:p>
        </w:tc>
        <w:tc>
          <w:tcPr/>
          <w:p>
            <w:pPr>
              <w:pStyle w:val="Compact"/>
            </w:pPr>
            <w:r>
              <w:t xml:space="preserve">Safety Assistant / HSE team</w:t>
            </w:r>
          </w:p>
        </w:tc>
        <w:tc>
          <w:tcPr/>
          <w:p>
            <w:pPr>
              <w:pStyle w:val="Compact"/>
            </w:pPr>
            <w:r>
              <w:t xml:space="preserve">Full access across all sites</w:t>
            </w:r>
          </w:p>
        </w:tc>
        <w:tc>
          <w:tcPr/>
          <w:p>
            <w:pPr>
              <w:pStyle w:val="Compact"/>
            </w:pPr>
            <w:r>
              <w:t xml:space="preserve">Investigation, RCA, CAPA assignment, verification, closure, DOSH filing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 Owner</w:t>
            </w:r>
          </w:p>
        </w:tc>
        <w:tc>
          <w:tcPr/>
          <w:p>
            <w:pPr>
              <w:pStyle w:val="Compact"/>
            </w:pPr>
            <w:r>
              <w:t xml:space="preserve">Department head (Ops, Maintenance, HR, etc.)</w:t>
            </w:r>
          </w:p>
        </w:tc>
        <w:tc>
          <w:tcPr/>
          <w:p>
            <w:pPr>
              <w:pStyle w:val="Compact"/>
            </w:pPr>
            <w:r>
              <w:t xml:space="preserve">CAPA items assigned to their department only</w:t>
            </w:r>
          </w:p>
        </w:tc>
        <w:tc>
          <w:tcPr/>
          <w:p>
            <w:pPr>
              <w:pStyle w:val="Compact"/>
            </w:pPr>
            <w:r>
              <w:t xml:space="preserve">Complete corrective actions, upload proof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</w:t>
            </w:r>
          </w:p>
        </w:tc>
        <w:tc>
          <w:tcPr/>
          <w:p>
            <w:pPr>
              <w:pStyle w:val="Compact"/>
            </w:pPr>
            <w:r>
              <w:t xml:space="preserve">Ms. Agnes, Mr. Terence, Mr. Yap, Mr. Jensen</w:t>
            </w:r>
          </w:p>
        </w:tc>
        <w:tc>
          <w:tcPr/>
          <w:p>
            <w:pPr>
              <w:pStyle w:val="Compact"/>
            </w:pPr>
            <w:r>
              <w:t xml:space="preserve">Read-only dashboard across all sites</w:t>
            </w:r>
          </w:p>
        </w:tc>
        <w:tc>
          <w:tcPr/>
          <w:p>
            <w:pPr>
              <w:pStyle w:val="Compact"/>
            </w:pPr>
            <w:r>
              <w:t xml:space="preserve">Review trends, approve budgets, audit readiness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 Admin</w:t>
            </w:r>
          </w:p>
        </w:tc>
        <w:tc>
          <w:tcPr/>
          <w:p>
            <w:pPr>
              <w:pStyle w:val="Compact"/>
            </w:pPr>
            <w:r>
              <w:t xml:space="preserve">IT / appointed super-user</w:t>
            </w:r>
          </w:p>
        </w:tc>
        <w:tc>
          <w:tcPr/>
          <w:p>
            <w:pPr>
              <w:pStyle w:val="Compact"/>
            </w:pPr>
            <w:r>
              <w:t xml:space="preserve">Full configuration access</w:t>
            </w:r>
          </w:p>
        </w:tc>
        <w:tc>
          <w:tcPr/>
          <w:p>
            <w:pPr>
              <w:pStyle w:val="Compact"/>
            </w:pPr>
            <w:r>
              <w:t xml:space="preserve">User management, site/zone setup, form configuration</w:t>
            </w:r>
          </w:p>
        </w:tc>
      </w:tr>
    </w:tbl>
    <w:p>
      <w:pPr>
        <w:pStyle w:val="BodyText"/>
      </w:pPr>
      <w:r>
        <w:t xml:space="preserve">Every action must be attributable to a logged-in user — no anonymous edits.</w:t>
      </w:r>
    </w:p>
    <w:p>
      <w:r>
        <w:pict>
          <v:rect style="width:0;height:1.5pt" o:hralign="center" o:hrstd="t" o:hr="t"/>
        </w:pict>
      </w:r>
    </w:p>
    <w:bookmarkEnd w:id="13"/>
    <w:bookmarkStart w:id="16" w:name="scope"/>
    <w:p>
      <w:pPr>
        <w:pStyle w:val="Heading2"/>
      </w:pPr>
      <w:r>
        <w:t xml:space="preserve">5. Scope</w:t>
      </w:r>
    </w:p>
    <w:bookmarkStart w:id="14" w:name="in-scope"/>
    <w:p>
      <w:pPr>
        <w:pStyle w:val="Heading3"/>
      </w:pPr>
      <w:r>
        <w:t xml:space="preserve">5.1 In Scope</w:t>
      </w:r>
    </w:p>
    <w:p>
      <w:pPr>
        <w:pStyle w:val="Compact"/>
        <w:numPr>
          <w:ilvl w:val="0"/>
          <w:numId w:val="1002"/>
        </w:numPr>
      </w:pPr>
      <w:r>
        <w:t xml:space="preserve">Digital incident capture for all seven incident types (see §6)</w:t>
      </w:r>
    </w:p>
    <w:p>
      <w:pPr>
        <w:pStyle w:val="Compact"/>
        <w:numPr>
          <w:ilvl w:val="0"/>
          <w:numId w:val="1002"/>
        </w:numPr>
      </w:pPr>
      <w:r>
        <w:t xml:space="preserve">Full incident lifecycle: report → triage → investigation → CAPA → verification → closure</w:t>
      </w:r>
    </w:p>
    <w:p>
      <w:pPr>
        <w:pStyle w:val="Compact"/>
        <w:numPr>
          <w:ilvl w:val="0"/>
          <w:numId w:val="1002"/>
        </w:numPr>
      </w:pPr>
      <w:r>
        <w:t xml:space="preserve">Evidence management: photos, videos, documents at every lifecycle stage</w:t>
      </w:r>
    </w:p>
    <w:p>
      <w:pPr>
        <w:pStyle w:val="Compact"/>
        <w:numPr>
          <w:ilvl w:val="0"/>
          <w:numId w:val="1002"/>
        </w:numPr>
      </w:pPr>
      <w:r>
        <w:t xml:space="preserve">CAPA board with auto-escalation and effectiveness re-check</w:t>
      </w:r>
    </w:p>
    <w:p>
      <w:pPr>
        <w:pStyle w:val="Compact"/>
        <w:numPr>
          <w:ilvl w:val="0"/>
          <w:numId w:val="1002"/>
        </w:numPr>
      </w:pPr>
      <w:r>
        <w:t xml:space="preserve">Email and WhatsApp Business notifications</w:t>
      </w:r>
    </w:p>
    <w:p>
      <w:pPr>
        <w:pStyle w:val="Compact"/>
        <w:numPr>
          <w:ilvl w:val="0"/>
          <w:numId w:val="1002"/>
        </w:numPr>
      </w:pPr>
      <w:r>
        <w:t xml:space="preserve">In-app notification bell and badge</w:t>
      </w:r>
    </w:p>
    <w:p>
      <w:pPr>
        <w:pStyle w:val="Compact"/>
        <w:numPr>
          <w:ilvl w:val="0"/>
          <w:numId w:val="1002"/>
        </w:numPr>
      </w:pPr>
      <w:r>
        <w:t xml:space="preserve">DOSH compliance: automated JKKP 6, JKKP 7, JKKP 8 PDF and CSV generation</w:t>
      </w:r>
    </w:p>
    <w:p>
      <w:pPr>
        <w:pStyle w:val="Compact"/>
        <w:numPr>
          <w:ilvl w:val="0"/>
          <w:numId w:val="1002"/>
        </w:numPr>
      </w:pPr>
      <w:r>
        <w:t xml:space="preserve">AI-assisted features: quality check, severity suggestion, similar incident retrieval, RCA/CAPA drafting, risk heatmap</w:t>
      </w:r>
    </w:p>
    <w:p>
      <w:pPr>
        <w:pStyle w:val="Compact"/>
        <w:numPr>
          <w:ilvl w:val="0"/>
          <w:numId w:val="1002"/>
        </w:numPr>
      </w:pPr>
      <w:r>
        <w:t xml:space="preserve">Multi-site, multi-zone QR-based reporting</w:t>
      </w:r>
    </w:p>
    <w:p>
      <w:pPr>
        <w:pStyle w:val="Compact"/>
        <w:numPr>
          <w:ilvl w:val="0"/>
          <w:numId w:val="1002"/>
        </w:numPr>
      </w:pPr>
      <w:r>
        <w:t xml:space="preserve">Multi-language UI (English, Bahasa Malaysia, Mandarin)</w:t>
      </w:r>
    </w:p>
    <w:p>
      <w:pPr>
        <w:pStyle w:val="Compact"/>
        <w:numPr>
          <w:ilvl w:val="0"/>
          <w:numId w:val="1002"/>
        </w:numPr>
      </w:pPr>
      <w:r>
        <w:t xml:space="preserve">Mobile-first, offline capture with auto-sync on reconnect</w:t>
      </w:r>
    </w:p>
    <w:p>
      <w:pPr>
        <w:pStyle w:val="Compact"/>
        <w:numPr>
          <w:ilvl w:val="0"/>
          <w:numId w:val="1002"/>
        </w:numPr>
      </w:pPr>
      <w:r>
        <w:t xml:space="preserve">Dashboard: leading/lagging indicators, site/zone heatmap, CAPA on-time rate, trend charts</w:t>
      </w:r>
    </w:p>
    <w:p>
      <w:pPr>
        <w:pStyle w:val="Compact"/>
        <w:numPr>
          <w:ilvl w:val="0"/>
          <w:numId w:val="1002"/>
        </w:numPr>
      </w:pPr>
      <w:r>
        <w:t xml:space="preserve">Admin panel: user management, site/zone CRUD, role assignment</w:t>
      </w:r>
    </w:p>
    <w:p>
      <w:pPr>
        <w:pStyle w:val="Compact"/>
        <w:numPr>
          <w:ilvl w:val="0"/>
          <w:numId w:val="1002"/>
        </w:numPr>
      </w:pPr>
      <w:r>
        <w:t xml:space="preserve">Full audit trail (every action logged with user + timestamp)</w:t>
      </w:r>
    </w:p>
    <w:p>
      <w:pPr>
        <w:pStyle w:val="Compact"/>
        <w:numPr>
          <w:ilvl w:val="0"/>
          <w:numId w:val="1002"/>
        </w:numPr>
      </w:pPr>
      <w:r>
        <w:t xml:space="preserve">5-year data retention per DOSH requirements</w:t>
      </w:r>
    </w:p>
    <w:bookmarkEnd w:id="14"/>
    <w:bookmarkStart w:id="15" w:name="out-of-scope"/>
    <w:p>
      <w:pPr>
        <w:pStyle w:val="Heading3"/>
      </w:pPr>
      <w:r>
        <w:t xml:space="preserve">5.2 Out of Scope</w:t>
      </w:r>
    </w:p>
    <w:p>
      <w:pPr>
        <w:pStyle w:val="Compact"/>
        <w:numPr>
          <w:ilvl w:val="0"/>
          <w:numId w:val="1003"/>
        </w:numPr>
      </w:pPr>
      <w:r>
        <w:t xml:space="preserve">WMS (Warehouse Management System) integration (optional future phase)</w:t>
      </w:r>
    </w:p>
    <w:p>
      <w:pPr>
        <w:pStyle w:val="Compact"/>
        <w:numPr>
          <w:ilvl w:val="0"/>
          <w:numId w:val="1003"/>
        </w:numPr>
      </w:pPr>
      <w:r>
        <w:t xml:space="preserve">Tamil language support (deferred unless workforce requires it)</w:t>
      </w:r>
    </w:p>
    <w:p>
      <w:pPr>
        <w:pStyle w:val="Compact"/>
        <w:numPr>
          <w:ilvl w:val="0"/>
          <w:numId w:val="1003"/>
        </w:numPr>
      </w:pPr>
      <w:r>
        <w:t xml:space="preserve">Third-party EHS platform integration</w:t>
      </w:r>
    </w:p>
    <w:p>
      <w:pPr>
        <w:pStyle w:val="Compact"/>
        <w:numPr>
          <w:ilvl w:val="0"/>
          <w:numId w:val="1003"/>
        </w:numPr>
      </w:pPr>
      <w:r>
        <w:t xml:space="preserve">External audit portal access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incident-types"/>
    <w:p>
      <w:pPr>
        <w:pStyle w:val="Heading2"/>
      </w:pPr>
      <w:r>
        <w:t xml:space="preserve">6. Incident Types</w:t>
      </w:r>
    </w:p>
    <w:p>
      <w:pPr>
        <w:pStyle w:val="FirstParagraph"/>
      </w:pPr>
      <w:r>
        <w:t xml:space="preserve">The system must support all seven incident types, each with a type-specific intake form: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Injury / Medical Treatment Case</w:t>
      </w:r>
      <w:r>
        <w:t xml:space="preserve"> </w:t>
      </w:r>
      <w:r>
        <w:t xml:space="preserve">— LTI and non-LTI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Near Miss</w:t>
      </w:r>
      <w:r>
        <w:t xml:space="preserve"> </w:t>
      </w:r>
      <w:r>
        <w:t xml:space="preserve">— fast, low-friction form (near-miss volume is the primary leading safety indicator)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Unsafe Condition / Hazard Observation</w:t>
      </w:r>
      <w:r>
        <w:t xml:space="preserve"> </w:t>
      </w:r>
      <w:r>
        <w:t xml:space="preserve">— proactive, not tied to an event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Property / Asset / MHE Damage</w:t>
      </w:r>
      <w:r>
        <w:t xml:space="preserve"> </w:t>
      </w:r>
      <w:r>
        <w:t xml:space="preserve">— forklift, racking, dock equipment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Environmental Incident</w:t>
      </w:r>
      <w:r>
        <w:t xml:space="preserve"> </w:t>
      </w:r>
      <w:r>
        <w:t xml:space="preserve">— spill, leak, chemical release, waste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Security Incident</w:t>
      </w:r>
      <w:r>
        <w:t xml:space="preserve"> </w:t>
      </w:r>
      <w:r>
        <w:t xml:space="preserve">— theft, unauthorized access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Fire / Emergency Incident</w:t>
      </w:r>
    </w:p>
    <w:p>
      <w:r>
        <w:pict>
          <v:rect style="width:0;height:1.5pt" o:hralign="center" o:hrstd="t" o:hr="t"/>
        </w:pict>
      </w:r>
    </w:p>
    <w:bookmarkEnd w:id="17"/>
    <w:bookmarkStart w:id="18" w:name="incident-reference-format"/>
    <w:p>
      <w:pPr>
        <w:pStyle w:val="Heading2"/>
      </w:pPr>
      <w:r>
        <w:t xml:space="preserve">7. Incident Reference Format</w:t>
      </w:r>
    </w:p>
    <w:p>
      <w:pPr>
        <w:pStyle w:val="FirstParagraph"/>
      </w:pPr>
      <w:r>
        <w:t xml:space="preserve">Every incident auto-generates a unique reference number:</w:t>
      </w:r>
    </w:p>
    <w:p>
      <w:pPr>
        <w:pStyle w:val="SourceCode"/>
      </w:pPr>
      <w:r>
        <w:rPr>
          <w:rStyle w:val="VerbatimChar"/>
        </w:rPr>
        <w:t xml:space="preserve">SITE-YYYYMM-####</w:t>
      </w:r>
    </w:p>
    <w:p>
      <w:pPr>
        <w:pStyle w:val="FirstParagraph"/>
      </w:pPr>
      <w:r>
        <w:t xml:space="preserve">Example:</w:t>
      </w:r>
      <w:r>
        <w:t xml:space="preserve"> </w:t>
      </w:r>
      <w:r>
        <w:rPr>
          <w:rStyle w:val="VerbatimChar"/>
        </w:rPr>
        <w:t xml:space="preserve">KL01-202607-0042</w:t>
      </w:r>
    </w:p>
    <w:p>
      <w:r>
        <w:pict>
          <v:rect style="width:0;height:1.5pt" o:hralign="center" o:hrstd="t" o:hr="t"/>
        </w:pict>
      </w:r>
    </w:p>
    <w:bookmarkEnd w:id="18"/>
    <w:bookmarkStart w:id="29" w:name="functional-requirements"/>
    <w:p>
      <w:pPr>
        <w:pStyle w:val="Heading2"/>
      </w:pPr>
      <w:r>
        <w:t xml:space="preserve">8. Functional Requirements</w:t>
      </w:r>
    </w:p>
    <w:bookmarkStart w:id="19" w:name="incident-reporting"/>
    <w:p>
      <w:pPr>
        <w:pStyle w:val="Heading3"/>
      </w:pPr>
      <w:r>
        <w:t xml:space="preserve">8.1 Incident Reporting</w:t>
      </w:r>
    </w:p>
    <w:p>
      <w:pPr>
        <w:pStyle w:val="Compact"/>
        <w:numPr>
          <w:ilvl w:val="0"/>
          <w:numId w:val="1005"/>
        </w:numPr>
      </w:pPr>
      <w:r>
        <w:t xml:space="preserve">Reporter scans a site/zone-specific QR code or opens the app</w:t>
      </w:r>
    </w:p>
    <w:p>
      <w:pPr>
        <w:pStyle w:val="Compact"/>
        <w:numPr>
          <w:ilvl w:val="0"/>
          <w:numId w:val="1005"/>
        </w:numPr>
      </w:pPr>
      <w:r>
        <w:t xml:space="preserve">System pre-fills site and zone from QR token (no manual entry)</w:t>
      </w:r>
    </w:p>
    <w:p>
      <w:pPr>
        <w:pStyle w:val="Compact"/>
        <w:numPr>
          <w:ilvl w:val="0"/>
          <w:numId w:val="1005"/>
        </w:numPr>
      </w:pPr>
      <w:r>
        <w:t xml:space="preserve">Reporter selects incident type and completes type-specific intake form</w:t>
      </w:r>
    </w:p>
    <w:p>
      <w:pPr>
        <w:pStyle w:val="Compact"/>
        <w:numPr>
          <w:ilvl w:val="0"/>
          <w:numId w:val="1005"/>
        </w:numPr>
      </w:pPr>
      <w:r>
        <w:t xml:space="preserve">Minimum one photo required for injury reports; video and documents optional</w:t>
      </w:r>
    </w:p>
    <w:p>
      <w:pPr>
        <w:pStyle w:val="Compact"/>
        <w:numPr>
          <w:ilvl w:val="0"/>
          <w:numId w:val="1005"/>
        </w:numPr>
      </w:pPr>
      <w:r>
        <w:t xml:space="preserve">System auto-generates incident reference number and timestamps report</w:t>
      </w:r>
    </w:p>
    <w:p>
      <w:pPr>
        <w:pStyle w:val="Compact"/>
        <w:numPr>
          <w:ilvl w:val="0"/>
          <w:numId w:val="1005"/>
        </w:numPr>
      </w:pPr>
      <w:r>
        <w:t xml:space="preserve">Automatic notification fires immediately to the relevant Supervisor and HSE Officer</w:t>
      </w:r>
    </w:p>
    <w:p>
      <w:pPr>
        <w:pStyle w:val="Compact"/>
        <w:numPr>
          <w:ilvl w:val="0"/>
          <w:numId w:val="1005"/>
        </w:numPr>
      </w:pPr>
      <w:r>
        <w:t xml:space="preserve">Offline capture supported: form data queued in browser (IndexedDB) and synced on reconnect</w:t>
      </w:r>
    </w:p>
    <w:bookmarkEnd w:id="19"/>
    <w:bookmarkStart w:id="20" w:name="triage-initial-response"/>
    <w:p>
      <w:pPr>
        <w:pStyle w:val="Heading3"/>
      </w:pPr>
      <w:r>
        <w:t xml:space="preserve">8.2 Triage &amp; Initial Response</w:t>
      </w:r>
    </w:p>
    <w:p>
      <w:pPr>
        <w:pStyle w:val="Compact"/>
        <w:numPr>
          <w:ilvl w:val="0"/>
          <w:numId w:val="1006"/>
        </w:numPr>
      </w:pPr>
      <w:r>
        <w:t xml:space="preserve">Supervisor or HSE Officer confirms or reclassifies incident type</w:t>
      </w:r>
    </w:p>
    <w:p>
      <w:pPr>
        <w:pStyle w:val="Compact"/>
        <w:numPr>
          <w:ilvl w:val="0"/>
          <w:numId w:val="1006"/>
        </w:numPr>
      </w:pPr>
      <w:r>
        <w:t xml:space="preserve">Assigns severity level (1–5); AI may suggest a level but a human always confirms</w:t>
      </w:r>
    </w:p>
    <w:p>
      <w:pPr>
        <w:pStyle w:val="Compact"/>
        <w:numPr>
          <w:ilvl w:val="0"/>
          <w:numId w:val="1006"/>
        </w:numPr>
      </w:pPr>
      <w:r>
        <w:t xml:space="preserve">Workflow branches by type:</w:t>
      </w:r>
    </w:p>
    <w:p>
      <w:pPr>
        <w:pStyle w:val="Compact"/>
        <w:numPr>
          <w:ilvl w:val="1"/>
          <w:numId w:val="1007"/>
        </w:numPr>
      </w:pPr>
      <w:r>
        <w:t xml:space="preserve">Injury: medical/first-aid path, LTI/non-LTI classification, lost-day tracking</w:t>
      </w:r>
    </w:p>
    <w:p>
      <w:pPr>
        <w:pStyle w:val="Compact"/>
        <w:numPr>
          <w:ilvl w:val="1"/>
          <w:numId w:val="1007"/>
        </w:numPr>
      </w:pPr>
      <w:r>
        <w:t xml:space="preserve">Asset/MHE: emergency shutdown/LOTO, operator-error check, HR/discipline path if applicable</w:t>
      </w:r>
    </w:p>
    <w:p>
      <w:pPr>
        <w:pStyle w:val="Compact"/>
        <w:numPr>
          <w:ilvl w:val="1"/>
          <w:numId w:val="1007"/>
        </w:numPr>
      </w:pPr>
      <w:r>
        <w:t xml:space="preserve">Environmental: containment steps, spill-kit deployment, environmental authority check</w:t>
      </w:r>
    </w:p>
    <w:p>
      <w:pPr>
        <w:pStyle w:val="Compact"/>
        <w:numPr>
          <w:ilvl w:val="1"/>
          <w:numId w:val="1007"/>
        </w:numPr>
      </w:pPr>
      <w:r>
        <w:t xml:space="preserve">Near miss / hazard: skip to root-cause and CAPA directly</w:t>
      </w:r>
    </w:p>
    <w:p>
      <w:pPr>
        <w:pStyle w:val="Compact"/>
        <w:numPr>
          <w:ilvl w:val="0"/>
          <w:numId w:val="1006"/>
        </w:numPr>
      </w:pPr>
      <w:r>
        <w:t xml:space="preserve">System automatically evaluates incident data against NADOPOD 2004 rules and presents the applicable obligation (immediate DOSH notification / JKKP 6 / JKKP 7 / JKKP 8) as a checklist for the HSE Officer</w:t>
      </w:r>
    </w:p>
    <w:bookmarkEnd w:id="20"/>
    <w:bookmarkStart w:id="21" w:name="investigation-capa"/>
    <w:p>
      <w:pPr>
        <w:pStyle w:val="Heading3"/>
      </w:pPr>
      <w:r>
        <w:t xml:space="preserve">8.3 Investigation &amp; CAPA</w:t>
      </w:r>
    </w:p>
    <w:p>
      <w:pPr>
        <w:pStyle w:val="Compact"/>
        <w:numPr>
          <w:ilvl w:val="0"/>
          <w:numId w:val="1008"/>
        </w:numPr>
      </w:pPr>
      <w:r>
        <w:t xml:space="preserve">HSE enters witness statements, alcohol/urine test result (if applicable), evidence</w:t>
      </w:r>
    </w:p>
    <w:p>
      <w:pPr>
        <w:pStyle w:val="Compact"/>
        <w:numPr>
          <w:ilvl w:val="0"/>
          <w:numId w:val="1008"/>
        </w:numPr>
      </w:pPr>
      <w:r>
        <w:t xml:space="preserve">Structured root-cause analysis via selectable template: 5-Why or Fishbone (not free text only)</w:t>
      </w:r>
    </w:p>
    <w:p>
      <w:pPr>
        <w:pStyle w:val="Compact"/>
        <w:numPr>
          <w:ilvl w:val="0"/>
          <w:numId w:val="1008"/>
        </w:numPr>
      </w:pPr>
      <w:r>
        <w:t xml:space="preserve">Every CAPA item must record: description, responsible department/owner, due date, priority, and root-cause linkage</w:t>
      </w:r>
    </w:p>
    <w:p>
      <w:pPr>
        <w:pStyle w:val="Compact"/>
        <w:numPr>
          <w:ilvl w:val="0"/>
          <w:numId w:val="1008"/>
        </w:numPr>
      </w:pPr>
      <w:r>
        <w:t xml:space="preserve">Auto-escalation ladder:</w:t>
      </w:r>
    </w:p>
    <w:p>
      <w:pPr>
        <w:pStyle w:val="Compact"/>
        <w:numPr>
          <w:ilvl w:val="1"/>
          <w:numId w:val="1009"/>
        </w:numPr>
      </w:pPr>
      <w:r>
        <w:t xml:space="preserve">3 days before due date: reminder to owner</w:t>
      </w:r>
    </w:p>
    <w:p>
      <w:pPr>
        <w:pStyle w:val="Compact"/>
        <w:numPr>
          <w:ilvl w:val="1"/>
          <w:numId w:val="1009"/>
        </w:numPr>
      </w:pPr>
      <w:r>
        <w:t xml:space="preserve">On due date: notify owner</w:t>
      </w:r>
    </w:p>
    <w:p>
      <w:pPr>
        <w:pStyle w:val="Compact"/>
        <w:numPr>
          <w:ilvl w:val="1"/>
          <w:numId w:val="1009"/>
        </w:numPr>
      </w:pPr>
      <w:r>
        <w:t xml:space="preserve">3 days overdue: notify owner’s manager</w:t>
      </w:r>
    </w:p>
    <w:p>
      <w:pPr>
        <w:pStyle w:val="Compact"/>
        <w:numPr>
          <w:ilvl w:val="1"/>
          <w:numId w:val="1009"/>
        </w:numPr>
      </w:pPr>
      <w:r>
        <w:t xml:space="preserve">7 days overdue: notify HSE Officer, flag red on dashboard</w:t>
      </w:r>
    </w:p>
    <w:bookmarkEnd w:id="21"/>
    <w:bookmarkStart w:id="22" w:name="verification-closure"/>
    <w:p>
      <w:pPr>
        <w:pStyle w:val="Heading3"/>
      </w:pPr>
      <w:r>
        <w:t xml:space="preserve">8.4 Verification &amp; Closure</w:t>
      </w:r>
    </w:p>
    <w:p>
      <w:pPr>
        <w:pStyle w:val="Compact"/>
        <w:numPr>
          <w:ilvl w:val="0"/>
          <w:numId w:val="1010"/>
        </w:numPr>
      </w:pPr>
      <w:r>
        <w:t xml:space="preserve">CAPA owner uploads completion evidence (photo/document proof) before marking CAPA as done</w:t>
      </w:r>
    </w:p>
    <w:p>
      <w:pPr>
        <w:pStyle w:val="Compact"/>
        <w:numPr>
          <w:ilvl w:val="0"/>
          <w:numId w:val="1010"/>
        </w:numPr>
      </w:pPr>
      <w:r>
        <w:t xml:space="preserve">HSE verifies effectiveness; if not effective, CAPA</w:t>
      </w:r>
      <w:r>
        <w:t xml:space="preserve"> </w:t>
      </w:r>
      <w:r>
        <w:rPr>
          <w:b/>
          <w:bCs/>
        </w:rPr>
        <w:t xml:space="preserve">reopens</w:t>
      </w:r>
      <w:r>
        <w:t xml:space="preserve"> </w:t>
      </w:r>
      <w:r>
        <w:t xml:space="preserve">(not closed with open gap)</w:t>
      </w:r>
    </w:p>
    <w:p>
      <w:pPr>
        <w:pStyle w:val="Compact"/>
        <w:numPr>
          <w:ilvl w:val="0"/>
          <w:numId w:val="1010"/>
        </w:numPr>
      </w:pPr>
      <w:r>
        <w:t xml:space="preserve">Once all CAPAs verified, HSE closes incident</w:t>
      </w:r>
    </w:p>
    <w:p>
      <w:pPr>
        <w:pStyle w:val="Compact"/>
        <w:numPr>
          <w:ilvl w:val="0"/>
          <w:numId w:val="1010"/>
        </w:numPr>
      </w:pPr>
      <w:r>
        <w:t xml:space="preserve">On closure: record locks against further edits; only addenda can be appended</w:t>
      </w:r>
    </w:p>
    <w:p>
      <w:pPr>
        <w:pStyle w:val="Compact"/>
        <w:numPr>
          <w:ilvl w:val="0"/>
          <w:numId w:val="1010"/>
        </w:numPr>
      </w:pPr>
      <w:r>
        <w:t xml:space="preserve">Closed incident automatically enters JKKP 8 annual register</w:t>
      </w:r>
    </w:p>
    <w:bookmarkEnd w:id="22"/>
    <w:bookmarkStart w:id="23" w:name="evidence-management"/>
    <w:p>
      <w:pPr>
        <w:pStyle w:val="Heading3"/>
      </w:pPr>
      <w:r>
        <w:t xml:space="preserve">8.5 Evidence Management</w:t>
      </w:r>
    </w:p>
    <w:p>
      <w:pPr>
        <w:pStyle w:val="FirstParagraph"/>
      </w:pPr>
      <w:r>
        <w:t xml:space="preserve">Evidence must be attachable at every lifecycle stage, not only at initial report: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Expected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Scene photo/video, hazard photo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</w:t>
            </w:r>
          </w:p>
        </w:tc>
        <w:tc>
          <w:tcPr/>
          <w:p>
            <w:pPr>
              <w:pStyle w:val="Compact"/>
            </w:pPr>
            <w:r>
              <w:t xml:space="preserve">LOTO tag photo, first-aid record, medical referral letter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Investigation</w:t>
            </w:r>
          </w:p>
        </w:tc>
        <w:tc>
          <w:tcPr/>
          <w:p>
            <w:pPr>
              <w:pStyle w:val="Compact"/>
            </w:pPr>
            <w:r>
              <w:t xml:space="preserve">Witness statement scans, CCTV export, equipment inspection report, alcohol/urine test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</w:t>
            </w:r>
          </w:p>
        </w:tc>
        <w:tc>
          <w:tcPr/>
          <w:p>
            <w:pPr>
              <w:pStyle w:val="Compact"/>
            </w:pPr>
            <w:r>
              <w:t xml:space="preserve">Before/after photos, purchase receipts, training attendance sheets, updated SOP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Final confirmation photo/video that corrective action is in place and effective</w:t>
            </w:r>
          </w:p>
        </w:tc>
      </w:tr>
    </w:tbl>
    <w:p>
      <w:pPr>
        <w:pStyle w:val="BodyText"/>
      </w:pPr>
      <w:r>
        <w:t xml:space="preserve">Requirements:</w:t>
      </w:r>
      <w:r>
        <w:t xml:space="preserve"> </w:t>
      </w:r>
      <w:r>
        <w:t xml:space="preserve">- Accepted formats: JPG, PNG, HEIC, MP4, MOV, PDF, DOCX, XLSX</w:t>
      </w:r>
      <w:r>
        <w:t xml:space="preserve"> </w:t>
      </w:r>
      <w:r>
        <w:t xml:space="preserve">- Max file size: configurable (recommended 200 MB for video; compress on upload)</w:t>
      </w:r>
      <w:r>
        <w:t xml:space="preserve"> </w:t>
      </w:r>
      <w:r>
        <w:t xml:space="preserve">- Every file records: uploader, timestamp, incident ID, stage, immutable SHA-256 file hash</w:t>
      </w:r>
      <w:r>
        <w:t xml:space="preserve"> </w:t>
      </w:r>
      <w:r>
        <w:t xml:space="preserve">- Files retained minimum 5 years; never auto-deleted</w:t>
      </w:r>
      <w:r>
        <w:t xml:space="preserve"> </w:t>
      </w:r>
      <w:r>
        <w:t xml:space="preserve">- Thumbnail/preview generation so HSE can review without downloading</w:t>
      </w:r>
    </w:p>
    <w:bookmarkEnd w:id="23"/>
    <w:bookmarkStart w:id="24" w:name="notifications"/>
    <w:p>
      <w:pPr>
        <w:pStyle w:val="Heading3"/>
      </w:pPr>
      <w:r>
        <w:t xml:space="preserve">8.6 Notifications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Channel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Formal records: investigation assignment, CAPA assignment, closure notifications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WhatsApp Business API</w:t>
            </w:r>
          </w:p>
        </w:tc>
        <w:tc>
          <w:tcPr/>
          <w:p>
            <w:pPr>
              <w:pStyle w:val="Compact"/>
            </w:pPr>
            <w:r>
              <w:t xml:space="preserve">Time-critical alerts: new serious incident, CAPA overdue escalation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In-app notification bell</w:t>
            </w:r>
          </w:p>
        </w:tc>
        <w:tc>
          <w:tcPr/>
          <w:p>
            <w:pPr>
              <w:pStyle w:val="Compact"/>
            </w:pPr>
            <w:r>
              <w:t xml:space="preserve">All events for all users; unread badge count; dropdown list</w:t>
            </w:r>
          </w:p>
        </w:tc>
      </w:tr>
    </w:tbl>
    <w:bookmarkEnd w:id="24"/>
    <w:bookmarkStart w:id="25" w:name="dashboard-analytics"/>
    <w:p>
      <w:pPr>
        <w:pStyle w:val="Heading3"/>
      </w:pPr>
      <w:r>
        <w:t xml:space="preserve">8.7 Dashboard &amp; Analytics</w:t>
      </w:r>
    </w:p>
    <w:p>
      <w:pPr>
        <w:pStyle w:val="Compact"/>
        <w:numPr>
          <w:ilvl w:val="0"/>
          <w:numId w:val="1011"/>
        </w:numPr>
      </w:pPr>
      <w:r>
        <w:t xml:space="preserve">Total incidents, near misses, severity rate, open vs. closed counts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Leading vs. lagging indicator split</w:t>
      </w:r>
      <w:r>
        <w:t xml:space="preserve"> </w:t>
      </w:r>
      <w:r>
        <w:t xml:space="preserve">(near miss/hazard = leading; injury/LTI = lagging)</w:t>
      </w:r>
    </w:p>
    <w:p>
      <w:pPr>
        <w:pStyle w:val="Compact"/>
        <w:numPr>
          <w:ilvl w:val="0"/>
          <w:numId w:val="1011"/>
        </w:numPr>
      </w:pPr>
      <w:r>
        <w:t xml:space="preserve">Site/zone/shift heatmap — critical for multi-warehouse operations</w:t>
      </w:r>
    </w:p>
    <w:p>
      <w:pPr>
        <w:pStyle w:val="Compact"/>
        <w:numPr>
          <w:ilvl w:val="0"/>
          <w:numId w:val="1011"/>
        </w:numPr>
      </w:pPr>
      <w:r>
        <w:t xml:space="preserve">CAPA on-time completion rate (%)</w:t>
      </w:r>
    </w:p>
    <w:p>
      <w:pPr>
        <w:pStyle w:val="Compact"/>
        <w:numPr>
          <w:ilvl w:val="0"/>
          <w:numId w:val="1011"/>
        </w:numPr>
      </w:pPr>
      <w:r>
        <w:t xml:space="preserve">Top incident category and top root cause, trended over 12 months</w:t>
      </w:r>
    </w:p>
    <w:p>
      <w:pPr>
        <w:pStyle w:val="Compact"/>
        <w:numPr>
          <w:ilvl w:val="0"/>
          <w:numId w:val="1011"/>
        </w:numPr>
      </w:pPr>
      <w:r>
        <w:t xml:space="preserve">DOSH-reportable incident count and filing status (filed / pending / overdue)</w:t>
      </w:r>
    </w:p>
    <w:p>
      <w:pPr>
        <w:pStyle w:val="Compact"/>
        <w:numPr>
          <w:ilvl w:val="0"/>
          <w:numId w:val="1011"/>
        </w:numPr>
      </w:pPr>
      <w:r>
        <w:t xml:space="preserve">AI rising-risk zone flags: zones with statistically increasing incident frequency</w:t>
      </w:r>
    </w:p>
    <w:p>
      <w:pPr>
        <w:pStyle w:val="Compact"/>
        <w:numPr>
          <w:ilvl w:val="0"/>
          <w:numId w:val="1011"/>
        </w:numPr>
      </w:pPr>
      <w:r>
        <w:t xml:space="preserve">Export to PDF/Excel for board reporting</w:t>
      </w:r>
    </w:p>
    <w:bookmarkEnd w:id="25"/>
    <w:bookmarkStart w:id="26" w:name="ai-assisted-capabilities"/>
    <w:p>
      <w:pPr>
        <w:pStyle w:val="Heading3"/>
      </w:pPr>
      <w:r>
        <w:t xml:space="preserve">8.8 AI-Assisted Capabilities</w:t>
      </w:r>
    </w:p>
    <w:p>
      <w:pPr>
        <w:pStyle w:val="FirstParagraph"/>
      </w:pPr>
      <w:r>
        <w:t xml:space="preserve">All AI outputs are suggestions that a human reviews and approves — never auto-submitted to DOSH and never auto-closed without human sign-off.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Business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 quality check</w:t>
            </w:r>
          </w:p>
        </w:tc>
        <w:tc>
          <w:tcPr/>
          <w:p>
            <w:pPr>
              <w:pStyle w:val="Compact"/>
            </w:pPr>
            <w:r>
              <w:t xml:space="preserve">Flags incomplete reports before submission (missing photo on injury report, vague description)</w:t>
            </w:r>
          </w:p>
        </w:tc>
        <w:tc>
          <w:tcPr/>
          <w:p>
            <w:pPr>
              <w:pStyle w:val="Compact"/>
            </w:pPr>
            <w:r>
              <w:t xml:space="preserve">Fixes delayed/incomplete information problem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Severity/category suggestion</w:t>
            </w:r>
          </w:p>
        </w:tc>
        <w:tc>
          <w:tcPr/>
          <w:p>
            <w:pPr>
              <w:pStyle w:val="Compact"/>
            </w:pPr>
            <w:r>
              <w:t xml:space="preserve">Suggests severity level (1–5) and incident category from free-text description</w:t>
            </w:r>
          </w:p>
        </w:tc>
        <w:tc>
          <w:tcPr/>
          <w:p>
            <w:pPr>
              <w:pStyle w:val="Compact"/>
            </w:pPr>
            <w:r>
              <w:t xml:space="preserve">Speeds triage, reduces classification inconsistency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Similar incident retrieval</w:t>
            </w:r>
          </w:p>
        </w:tc>
        <w:tc>
          <w:tcPr/>
          <w:p>
            <w:pPr>
              <w:pStyle w:val="Compact"/>
            </w:pPr>
            <w:r>
              <w:t xml:space="preserve">Surfaces top-5 past incidents with similar description/location/equipment via vector similarity</w:t>
            </w:r>
          </w:p>
        </w:tc>
        <w:tc>
          <w:tcPr/>
          <w:p>
            <w:pPr>
              <w:pStyle w:val="Compact"/>
            </w:pPr>
            <w:r>
              <w:t xml:space="preserve">Reveals recurring hazards; supports trend detection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RCA/CAPA drafting assistant</w:t>
            </w:r>
          </w:p>
        </w:tc>
        <w:tc>
          <w:tcPr/>
          <w:p>
            <w:pPr>
              <w:pStyle w:val="Compact"/>
            </w:pPr>
            <w:r>
              <w:t xml:space="preserve">Suggests likely root causes and draft corrective actions from investigation notes</w:t>
            </w:r>
          </w:p>
        </w:tc>
        <w:tc>
          <w:tcPr/>
          <w:p>
            <w:pPr>
              <w:pStyle w:val="Compact"/>
            </w:pPr>
            <w:r>
              <w:t xml:space="preserve">Cuts write-up time, improves CAPA consistency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JKKP form auto-fill</w:t>
            </w:r>
          </w:p>
        </w:tc>
        <w:tc>
          <w:tcPr/>
          <w:p>
            <w:pPr>
              <w:pStyle w:val="Compact"/>
            </w:pPr>
            <w:r>
              <w:t xml:space="preserve">Generates JKKP 6/7 PDF drafts and JKKP 8 annual register from stored data</w:t>
            </w:r>
          </w:p>
        </w:tc>
        <w:tc>
          <w:tcPr/>
          <w:p>
            <w:pPr>
              <w:pStyle w:val="Compact"/>
            </w:pPr>
            <w:r>
              <w:t xml:space="preserve">Removes single biggest admin burden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heatmap / prediction</w:t>
            </w:r>
          </w:p>
        </w:tc>
        <w:tc>
          <w:tcPr/>
          <w:p>
            <w:pPr>
              <w:pStyle w:val="Compact"/>
            </w:pPr>
            <w:r>
              <w:t xml:space="preserve">Combines near-miss, incident, and hazard data by site/zone/shift to flag rising-risk areas</w:t>
            </w:r>
          </w:p>
        </w:tc>
        <w:tc>
          <w:tcPr/>
          <w:p>
            <w:pPr>
              <w:pStyle w:val="Compact"/>
            </w:pPr>
            <w:r>
              <w:t xml:space="preserve">Predictive safety capability tuned to Setia’s own warehouses</w:t>
            </w:r>
          </w:p>
        </w:tc>
      </w:tr>
    </w:tbl>
    <w:p>
      <w:pPr>
        <w:pStyle w:val="BodyText"/>
      </w:pPr>
      <w:r>
        <w:t xml:space="preserve">All AI suggestions logged to audit trail: what was suggested and what the human ultimately chose.</w:t>
      </w:r>
    </w:p>
    <w:bookmarkEnd w:id="26"/>
    <w:bookmarkStart w:id="27" w:name="dosh-compliance-nadopod-2004"/>
    <w:p>
      <w:pPr>
        <w:pStyle w:val="Heading3"/>
      </w:pPr>
      <w:r>
        <w:t xml:space="preserve">8.9 DOSH Compliance (NADOPOD 2004)</w:t>
      </w:r>
    </w:p>
    <w:p>
      <w:pPr>
        <w:pStyle w:val="FirstParagraph"/>
      </w:pPr>
      <w:r>
        <w:t xml:space="preserve">The system encodes Malaysia-specific statutory reporting rules and automatically determines the applicable obligation: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Obligation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Fatality or serious bodily injury (NADOPOD First Schedule: fracture, amputation, loss of sight)</w:t>
            </w:r>
          </w:p>
        </w:tc>
        <w:tc>
          <w:tcPr/>
          <w:p>
            <w:pPr>
              <w:pStyle w:val="Compact"/>
            </w:pPr>
            <w:r>
              <w:t xml:space="preserve">Notify nearest DOSH office immediately; submit JKKP 6 within 7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Dangerous occurrence (Second Schedule: boiler explosion, structural collapse) regardless of injury</w:t>
            </w:r>
          </w:p>
        </w:tc>
        <w:tc>
          <w:tcPr/>
          <w:p>
            <w:pPr>
              <w:pStyle w:val="Compact"/>
            </w:pPr>
            <w:r>
              <w:t xml:space="preserve">Notify DOSH immediately; submit JKKP 6 within 7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injury causing incapacity for more than 4 consecutive days</w:t>
            </w:r>
          </w:p>
        </w:tc>
        <w:tc>
          <w:tcPr/>
          <w:p>
            <w:pPr>
              <w:pStyle w:val="Compact"/>
            </w:pPr>
            <w:r>
              <w:t xml:space="preserve">Submit JKKP 6 within 7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Occupational poisoning or disease (Third Schedule)</w:t>
            </w:r>
          </w:p>
        </w:tc>
        <w:tc>
          <w:tcPr/>
          <w:p>
            <w:pPr>
              <w:pStyle w:val="Compact"/>
            </w:pPr>
            <w:r>
              <w:t xml:space="preserve">Submit JKKP 7 within 7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 of the above</w:t>
            </w:r>
          </w:p>
        </w:tc>
        <w:tc>
          <w:tcPr/>
          <w:p>
            <w:pPr>
              <w:pStyle w:val="Compact"/>
            </w:pPr>
            <w:r>
              <w:t xml:space="preserve">Also logged in JKKP 8 annual register; retained on-site 5 years; submitted to DOSH before 31 January each year</w:t>
            </w:r>
          </w:p>
        </w:tc>
      </w:tr>
    </w:tbl>
    <w:bookmarkEnd w:id="27"/>
    <w:bookmarkStart w:id="28" w:name="admin-management"/>
    <w:p>
      <w:pPr>
        <w:pStyle w:val="Heading3"/>
      </w:pPr>
      <w:r>
        <w:t xml:space="preserve">8.10 Admin Management</w:t>
      </w:r>
    </w:p>
    <w:p>
      <w:pPr>
        <w:pStyle w:val="Compact"/>
        <w:numPr>
          <w:ilvl w:val="0"/>
          <w:numId w:val="1012"/>
        </w:numPr>
      </w:pPr>
      <w:r>
        <w:t xml:space="preserve">User management: invite by email, assign role and site, activate/deactivate</w:t>
      </w:r>
    </w:p>
    <w:p>
      <w:pPr>
        <w:pStyle w:val="Compact"/>
        <w:numPr>
          <w:ilvl w:val="0"/>
          <w:numId w:val="1012"/>
        </w:numPr>
      </w:pPr>
      <w:r>
        <w:t xml:space="preserve">Site CRUD: name, address, region, active flag</w:t>
      </w:r>
    </w:p>
    <w:p>
      <w:pPr>
        <w:pStyle w:val="Compact"/>
        <w:numPr>
          <w:ilvl w:val="0"/>
          <w:numId w:val="1012"/>
        </w:numPr>
      </w:pPr>
      <w:r>
        <w:t xml:space="preserve">Zone CRUD: name per site, QR code generation and download per zone</w:t>
      </w:r>
    </w:p>
    <w:p>
      <w:pPr>
        <w:pStyle w:val="Compact"/>
        <w:numPr>
          <w:ilvl w:val="0"/>
          <w:numId w:val="1012"/>
        </w:numPr>
      </w:pPr>
      <w:r>
        <w:t xml:space="preserve">All admin actions logged to audit trail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non-functional-requirements"/>
    <w:p>
      <w:pPr>
        <w:pStyle w:val="Heading2"/>
      </w:pPr>
      <w:r>
        <w:t xml:space="preserve">9. Non-Functional Requirements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Mobile-first</w:t>
            </w:r>
          </w:p>
        </w:tc>
        <w:tc>
          <w:tcPr/>
          <w:p>
            <w:pPr>
              <w:pStyle w:val="Compact"/>
            </w:pPr>
            <w:r>
              <w:t xml:space="preserve">Must work on low-end Android phones common on warehouse floors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Incident form submittable offline; data queues locally (IndexedDB) and auto-syncs on reconnect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Multi-language</w:t>
            </w:r>
          </w:p>
        </w:tc>
        <w:tc>
          <w:tcPr/>
          <w:p>
            <w:pPr>
              <w:pStyle w:val="Compact"/>
            </w:pPr>
            <w:r>
              <w:t xml:space="preserve">English, Bahasa Malaysia, Mandarin (all three available at all times via language switcher)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Multi-site</w:t>
            </w:r>
          </w:p>
        </w:tc>
        <w:tc>
          <w:tcPr/>
          <w:p>
            <w:pPr>
              <w:pStyle w:val="Compact"/>
            </w:pPr>
            <w:r>
              <w:t xml:space="preserve">Site and zone are first-class fields on every record from day 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control</w:t>
            </w:r>
          </w:p>
        </w:tc>
        <w:tc>
          <w:tcPr/>
          <w:p>
            <w:pPr>
              <w:pStyle w:val="Compact"/>
            </w:pPr>
            <w:r>
              <w:t xml:space="preserve">Role-based access enforced at the database level (Supabase RLS), not only in UI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trail</w:t>
            </w:r>
          </w:p>
        </w:tc>
        <w:tc>
          <w:tcPr/>
          <w:p>
            <w:pPr>
              <w:pStyle w:val="Compact"/>
            </w:pPr>
            <w:r>
              <w:t xml:space="preserve">Every create/edit/status-change/file-upload logged with user and timestamp; immutable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retention</w:t>
            </w:r>
          </w:p>
        </w:tc>
        <w:tc>
          <w:tcPr/>
          <w:p>
            <w:pPr>
              <w:pStyle w:val="Compact"/>
            </w:pPr>
            <w:r>
              <w:t xml:space="preserve">Minimum 5 years per DOSH JKKP 8 requirement; evidence files never hard-deleted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Performance</w:t>
            </w:r>
          </w:p>
        </w:tc>
        <w:tc>
          <w:tcPr/>
          <w:p>
            <w:pPr>
              <w:pStyle w:val="Compact"/>
            </w:pPr>
            <w:r>
              <w:t xml:space="preserve">Incident list uses server-side pagination; no unbounded queries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API keys server-side only; never exposed to client; RLS on all tables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0"/>
    <w:bookmarkStart w:id="31" w:name="system-architecture-summary"/>
    <w:p>
      <w:pPr>
        <w:pStyle w:val="Heading2"/>
      </w:pPr>
      <w:r>
        <w:t xml:space="preserve">10. System Architecture Summary</w:t>
      </w:r>
    </w:p>
    <w:p>
      <w:pPr>
        <w:pStyle w:val="FirstParagraph"/>
      </w:pPr>
      <w:r>
        <w:rPr>
          <w:b/>
          <w:bCs/>
        </w:rPr>
        <w:t xml:space="preserve">Stack: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Technology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 + API routes</w:t>
            </w:r>
          </w:p>
        </w:tc>
        <w:tc>
          <w:tcPr/>
          <w:p>
            <w:pPr>
              <w:pStyle w:val="Compact"/>
            </w:pPr>
            <w:r>
              <w:t xml:space="preserve">Next.js 15 (App Router)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 + Auth + Storage</w:t>
            </w:r>
          </w:p>
        </w:tc>
        <w:tc>
          <w:tcPr/>
          <w:p>
            <w:pPr>
              <w:pStyle w:val="Compact"/>
            </w:pPr>
            <w:r>
              <w:t xml:space="preserve">Supabase (Postgres + RLS + pgvector)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Hosting</w:t>
            </w:r>
          </w:p>
        </w:tc>
        <w:tc>
          <w:tcPr/>
          <w:p>
            <w:pPr>
              <w:pStyle w:val="Compact"/>
            </w:pPr>
            <w:r>
              <w:t xml:space="preserve">Vercel (frontend) + Supabase cloud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Claude API (Anthropic) — server-side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Resend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WhatsApp</w:t>
            </w:r>
          </w:p>
        </w:tc>
        <w:tc>
          <w:tcPr/>
          <w:p>
            <w:pPr>
              <w:pStyle w:val="Compact"/>
            </w:pPr>
            <w:r>
              <w:t xml:space="preserve">Meta WhatsApp Business Cloud 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PDF generation</w:t>
            </w:r>
          </w:p>
        </w:tc>
        <w:tc>
          <w:tcPr/>
          <w:p>
            <w:pPr>
              <w:pStyle w:val="Compact"/>
            </w:pPr>
            <w:r>
              <w:t xml:space="preserve">pdf-lib (JKKP 6/7 form fill)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QR codes</w:t>
            </w:r>
          </w:p>
        </w:tc>
        <w:tc>
          <w:tcPr/>
          <w:p>
            <w:pPr>
              <w:pStyle w:val="Compact"/>
            </w:pPr>
            <w:r>
              <w:t xml:space="preserve">qrcode npm package</w:t>
            </w:r>
          </w:p>
        </w:tc>
      </w:tr>
    </w:tbl>
    <w:p>
      <w:pPr>
        <w:pStyle w:val="BodyText"/>
      </w:pPr>
      <w:r>
        <w:rPr>
          <w:b/>
          <w:bCs/>
        </w:rPr>
        <w:t xml:space="preserve">Deployment:</w:t>
      </w:r>
      <w:r>
        <w:t xml:space="preserve"> </w:t>
      </w:r>
      <w:r>
        <w:t xml:space="preserve">Vercel (frontend) + Supabase cloud. Custom domain</w:t>
      </w:r>
      <w:r>
        <w:t xml:space="preserve"> </w:t>
      </w:r>
      <w:r>
        <w:rPr>
          <w:rStyle w:val="VerbatimChar"/>
        </w:rPr>
        <w:t xml:space="preserve">hse.setiacorp.com</w:t>
      </w:r>
      <w:r>
        <w:t xml:space="preserve"> </w:t>
      </w:r>
      <w:r>
        <w:t xml:space="preserve">once MVP validated. All secrets stored as environment variables — never committed to code.</w:t>
      </w:r>
    </w:p>
    <w:p>
      <w:r>
        <w:pict>
          <v:rect style="width:0;height:1.5pt" o:hralign="center" o:hrstd="t" o:hr="t"/>
        </w:pict>
      </w:r>
    </w:p>
    <w:bookmarkEnd w:id="31"/>
    <w:bookmarkStart w:id="32" w:name="key-database-entities"/>
    <w:p>
      <w:pPr>
        <w:pStyle w:val="Heading2"/>
      </w:pPr>
      <w:r>
        <w:t xml:space="preserve">11. Key Database Entities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Entity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sites</w:t>
            </w:r>
          </w:p>
        </w:tc>
        <w:tc>
          <w:tcPr/>
          <w:p>
            <w:pPr>
              <w:pStyle w:val="Compact"/>
            </w:pPr>
            <w:r>
              <w:t xml:space="preserve">Warehouse locations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zones</w:t>
            </w:r>
          </w:p>
        </w:tc>
        <w:tc>
          <w:tcPr/>
          <w:p>
            <w:pPr>
              <w:pStyle w:val="Compact"/>
            </w:pPr>
            <w:r>
              <w:t xml:space="preserve">Named areas within a site, each with a unique QR 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All system users with role, department, site assignment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incidents</w:t>
            </w:r>
          </w:p>
        </w:tc>
        <w:tc>
          <w:tcPr/>
          <w:p>
            <w:pPr>
              <w:pStyle w:val="Compact"/>
            </w:pPr>
            <w:r>
              <w:t xml:space="preserve">Core record: type, site, zone, severity, status, lifecycle timestamps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evidence_files</w:t>
            </w:r>
          </w:p>
        </w:tc>
        <w:tc>
          <w:tcPr/>
          <w:p>
            <w:pPr>
              <w:pStyle w:val="Compact"/>
            </w:pPr>
            <w:r>
              <w:t xml:space="preserve">Files attached at each lifecycle stage with immutable hash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investigations</w:t>
            </w:r>
          </w:p>
        </w:tc>
        <w:tc>
          <w:tcPr/>
          <w:p>
            <w:pPr>
              <w:pStyle w:val="Compact"/>
            </w:pPr>
            <w:r>
              <w:t xml:space="preserve">RCA method, findings, root cause summary, test results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capa_actions</w:t>
            </w:r>
          </w:p>
        </w:tc>
        <w:tc>
          <w:tcPr/>
          <w:p>
            <w:pPr>
              <w:pStyle w:val="Compact"/>
            </w:pPr>
            <w:r>
              <w:t xml:space="preserve">CAPA items with owner, due date, priority, status, effectiveness recheck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dosh_reports</w:t>
            </w:r>
          </w:p>
        </w:tc>
        <w:tc>
          <w:tcPr/>
          <w:p>
            <w:pPr>
              <w:pStyle w:val="Compact"/>
            </w:pPr>
            <w:r>
              <w:t xml:space="preserve">JKKP 6/7/8 records with filing status and generated PDF link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notifications_log</w:t>
            </w:r>
          </w:p>
        </w:tc>
        <w:tc>
          <w:tcPr/>
          <w:p>
            <w:pPr>
              <w:pStyle w:val="Compact"/>
            </w:pPr>
            <w:r>
              <w:t xml:space="preserve">All notifications sent across all channels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audit_log</w:t>
            </w:r>
          </w:p>
        </w:tc>
        <w:tc>
          <w:tcPr/>
          <w:p>
            <w:pPr>
              <w:pStyle w:val="Compact"/>
            </w:pPr>
            <w:r>
              <w:t xml:space="preserve">Immutable record of every system action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2"/>
    <w:bookmarkStart w:id="33" w:name="development-phases"/>
    <w:p>
      <w:pPr>
        <w:pStyle w:val="Heading2"/>
      </w:pPr>
      <w:r>
        <w:t xml:space="preserve">12. Development Phases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Foundation: scaffold, auth, DB migrations, QR codes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Core reporting: incident form, inbox, evidence upload, email notification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Investigation + CAPA: triage, 5-Why/fishbone, CAPA board, verification, JKKP 6/7 PDF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AI features + dashboards: Claude integration, pgvector similar incidents, role dashboards, CSV export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Scale &amp; polish: WhatsApp notifications, i18n EN/MS/ZH, PWA offline capture, CAPA effectiveness recheck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Usability &amp; compliance: notification bell, closure lock, pagination, type-specific intake, witness/alcohol UI, JKKP 8, admin management, evidence thumbnails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Analytics &amp; predictive: 12-month trend chart, top root causes trended, AI rising-risk zone flags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Start w:id="34" w:name="success-metrics"/>
    <w:p>
      <w:pPr>
        <w:pStyle w:val="Heading2"/>
      </w:pPr>
      <w:r>
        <w:t xml:space="preserve">13. Success Metrics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incident capture rate</w:t>
            </w:r>
          </w:p>
        </w:tc>
        <w:tc>
          <w:tcPr/>
          <w:p>
            <w:pPr>
              <w:pStyle w:val="Compact"/>
            </w:pPr>
            <w:r>
              <w:t xml:space="preserve">100% within 30 days of launch (zero WhatsApp-only reports)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 on-time closure rate</w:t>
            </w:r>
          </w:p>
        </w:tc>
        <w:tc>
          <w:tcPr/>
          <w:p>
            <w:pPr>
              <w:pStyle w:val="Compact"/>
            </w:pPr>
            <w:r>
              <w:t xml:space="preserve">Above 85% within 3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Incident-to-HSE notification time</w:t>
            </w:r>
          </w:p>
        </w:tc>
        <w:tc>
          <w:tcPr/>
          <w:p>
            <w:pPr>
              <w:pStyle w:val="Compact"/>
            </w:pPr>
            <w:r>
              <w:t xml:space="preserve">Under 2 minutes (vs. current WhatsApp-dependent manual forwarding)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HSE report preparation time</w:t>
            </w:r>
          </w:p>
        </w:tc>
        <w:tc>
          <w:tcPr/>
          <w:p>
            <w:pPr>
              <w:pStyle w:val="Compact"/>
            </w:pPr>
            <w:r>
              <w:t xml:space="preserve">Reduced from days to minutes (auto-generated from dashboard)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Missed DOSH statutory reporting deadlines</w:t>
            </w:r>
          </w:p>
        </w:tc>
        <w:tc>
          <w:tcPr/>
          <w:p>
            <w:pPr>
              <w:pStyle w:val="Compact"/>
            </w:pPr>
            <w:r>
              <w:t xml:space="preserve">Zero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4"/>
    <w:bookmarkStart w:id="35" w:name="assumptions-constraints"/>
    <w:p>
      <w:pPr>
        <w:pStyle w:val="Heading2"/>
      </w:pPr>
      <w:r>
        <w:t xml:space="preserve">14. Assumptions &amp; Constraints</w:t>
      </w:r>
    </w:p>
    <w:p>
      <w:pPr>
        <w:pStyle w:val="Compact"/>
        <w:numPr>
          <w:ilvl w:val="0"/>
          <w:numId w:val="1013"/>
        </w:numPr>
      </w:pPr>
      <w:r>
        <w:t xml:space="preserve">All warehouse sites have internet access sufficient for mobile web browsing; offline mode covers low-signal periods only.</w:t>
      </w:r>
    </w:p>
    <w:p>
      <w:pPr>
        <w:pStyle w:val="Compact"/>
        <w:numPr>
          <w:ilvl w:val="0"/>
          <w:numId w:val="1013"/>
        </w:numPr>
      </w:pPr>
      <w:r>
        <w:t xml:space="preserve">Users are expected to have a smartphone (Android minimum); desktop access available for HSE Officers and management.</w:t>
      </w:r>
    </w:p>
    <w:p>
      <w:pPr>
        <w:pStyle w:val="Compact"/>
        <w:numPr>
          <w:ilvl w:val="0"/>
          <w:numId w:val="1013"/>
        </w:numPr>
      </w:pPr>
      <w:r>
        <w:t xml:space="preserve">Supabase free/starter tier sufficient for initial rollout; video-heavy storage may require upgrade to Supabase Pro or Cloudflare R2 migration at scale.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SUPABASE_SERVICE_ROLE_KEY</w:t>
      </w:r>
      <w:r>
        <w:t xml:space="preserve"> </w:t>
      </w:r>
      <w:r>
        <w:t xml:space="preserve">must be set in production environment for admin user-invite functionality.</w:t>
      </w:r>
    </w:p>
    <w:p>
      <w:pPr>
        <w:pStyle w:val="Compact"/>
        <w:numPr>
          <w:ilvl w:val="0"/>
          <w:numId w:val="1013"/>
        </w:numPr>
      </w:pPr>
      <w:r>
        <w:t xml:space="preserve">WhatsApp Business API requires approved Meta Business account and message templates before production use.</w:t>
      </w:r>
    </w:p>
    <w:p>
      <w:pPr>
        <w:pStyle w:val="Compact"/>
        <w:numPr>
          <w:ilvl w:val="0"/>
          <w:numId w:val="1013"/>
        </w:numPr>
      </w:pPr>
      <w:r>
        <w:t xml:space="preserve">VPS cron jobs must be registered for CAPA escalation and effectiveness recheck automation post-deployment.</w:t>
      </w:r>
    </w:p>
    <w:p>
      <w:pPr>
        <w:pStyle w:val="Compact"/>
        <w:numPr>
          <w:ilvl w:val="0"/>
          <w:numId w:val="1013"/>
        </w:numPr>
      </w:pPr>
      <w:r>
        <w:t xml:space="preserve">Evidence files must never be deleted; storage cost is a known ongoing operational expense.</w:t>
      </w:r>
    </w:p>
    <w:p>
      <w:r>
        <w:pict>
          <v:rect style="width:0;height:1.5pt" o:hralign="center" o:hrstd="t" o:hr="t"/>
        </w:pict>
      </w:r>
    </w:p>
    <w:bookmarkEnd w:id="35"/>
    <w:bookmarkStart w:id="36" w:name="glossary"/>
    <w:p>
      <w:pPr>
        <w:pStyle w:val="Heading2"/>
      </w:pPr>
      <w:r>
        <w:t xml:space="preserve">15. 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</w:t>
            </w:r>
          </w:p>
        </w:tc>
        <w:tc>
          <w:tcPr/>
          <w:p>
            <w:pPr>
              <w:pStyle w:val="Compact"/>
            </w:pPr>
            <w:r>
              <w:t xml:space="preserve">Corrective and Preventive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DOSH</w:t>
            </w:r>
          </w:p>
        </w:tc>
        <w:tc>
          <w:tcPr/>
          <w:p>
            <w:pPr>
              <w:pStyle w:val="Compact"/>
            </w:pPr>
            <w:r>
              <w:t xml:space="preserve">Department of Occupational Safety and Health (Malaysia)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HSE</w:t>
            </w:r>
          </w:p>
        </w:tc>
        <w:tc>
          <w:tcPr/>
          <w:p>
            <w:pPr>
              <w:pStyle w:val="Compact"/>
            </w:pPr>
            <w:r>
              <w:t xml:space="preserve">Health, Safety and Environment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JKKP 6</w:t>
            </w:r>
          </w:p>
        </w:tc>
        <w:tc>
          <w:tcPr/>
          <w:p>
            <w:pPr>
              <w:pStyle w:val="Compact"/>
            </w:pPr>
            <w:r>
              <w:t xml:space="preserve">Malaysia statutory form — notification of accident/dangerous occurrence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JKKP 7</w:t>
            </w:r>
          </w:p>
        </w:tc>
        <w:tc>
          <w:tcPr/>
          <w:p>
            <w:pPr>
              <w:pStyle w:val="Compact"/>
            </w:pPr>
            <w:r>
              <w:t xml:space="preserve">Malaysia statutory form — notification of occupational poisoning/disease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JKKP 8</w:t>
            </w:r>
          </w:p>
        </w:tc>
        <w:tc>
          <w:tcPr/>
          <w:p>
            <w:pPr>
              <w:pStyle w:val="Compact"/>
            </w:pPr>
            <w:r>
              <w:t xml:space="preserve">Malaysia statutory form — annual register of accidents/occupational diseases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LTI</w:t>
            </w:r>
          </w:p>
        </w:tc>
        <w:tc>
          <w:tcPr/>
          <w:p>
            <w:pPr>
              <w:pStyle w:val="Compact"/>
            </w:pPr>
            <w:r>
              <w:t xml:space="preserve">Lost Time Injury (injury resulting in at least one day away from work)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LOTO</w:t>
            </w:r>
          </w:p>
        </w:tc>
        <w:tc>
          <w:tcPr/>
          <w:p>
            <w:pPr>
              <w:pStyle w:val="Compact"/>
            </w:pPr>
            <w:r>
              <w:t xml:space="preserve">Lockout/Tagout (energy isolation safety procedure)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MHE</w:t>
            </w:r>
          </w:p>
        </w:tc>
        <w:tc>
          <w:tcPr/>
          <w:p>
            <w:pPr>
              <w:pStyle w:val="Compact"/>
            </w:pPr>
            <w:r>
              <w:t xml:space="preserve">Material Handling Equipment (forklifts, pallet jacks, etc.)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NADOPOD 2004</w:t>
            </w:r>
          </w:p>
        </w:tc>
        <w:tc>
          <w:tcPr/>
          <w:p>
            <w:pPr>
              <w:pStyle w:val="Compact"/>
            </w:pPr>
            <w:r>
              <w:t xml:space="preserve">Notification of Accident, Dangerous Occurrence, Occupational Poisoning and Occupational Disease Regulations 2004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pgvector</w:t>
            </w:r>
          </w:p>
        </w:tc>
        <w:tc>
          <w:tcPr/>
          <w:p>
            <w:pPr>
              <w:pStyle w:val="Compact"/>
            </w:pPr>
            <w:r>
              <w:t xml:space="preserve">Postgres extension for vector similarity search (used for similar incident retrieval)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QR</w:t>
            </w:r>
          </w:p>
        </w:tc>
        <w:tc>
          <w:tcPr/>
          <w:p>
            <w:pPr>
              <w:pStyle w:val="Compact"/>
            </w:pPr>
            <w:r>
              <w:t xml:space="preserve">Quick Response code (used for site/zone identification on incident report form)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RCA</w:t>
            </w:r>
          </w:p>
        </w:tc>
        <w:tc>
          <w:tcPr/>
          <w:p>
            <w:pPr>
              <w:pStyle w:val="Compact"/>
            </w:pPr>
            <w:r>
              <w:t xml:space="preserve">Root Cause Analysis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RLS</w:t>
            </w:r>
          </w:p>
        </w:tc>
        <w:tc>
          <w:tcPr/>
          <w:p>
            <w:pPr>
              <w:pStyle w:val="Compact"/>
            </w:pPr>
            <w:r>
              <w:t xml:space="preserve">Row-Level Security (Supabase/Postgres feature enforcing data access at DB level)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3PL</w:t>
            </w:r>
          </w:p>
        </w:tc>
        <w:tc>
          <w:tcPr/>
          <w:p>
            <w:pPr>
              <w:pStyle w:val="Compact"/>
            </w:pPr>
            <w:r>
              <w:t xml:space="preserve">Third-Party Logistics</w:t>
            </w:r>
          </w:p>
        </w:tc>
      </w:tr>
    </w:tbl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2026-07-12T06:11:26Z</dcterms:created>
  <dcterms:modified xsi:type="dcterms:W3CDTF">2026-07-12T06:11:26Z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